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29" w:rsidRPr="00062F29" w:rsidRDefault="00062F29" w:rsidP="00F05792">
      <w:pPr>
        <w:pStyle w:val="western"/>
        <w:spacing w:after="198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>EXCELENTÍSSIMO SENHOR JUIZ DE DIREITO DA VARA DA FAZENDA PÚBLICA</w:t>
      </w:r>
      <w:r w:rsidR="00F05792">
        <w:rPr>
          <w:rFonts w:ascii="Bookman Old Style" w:hAnsi="Bookman Old Style"/>
        </w:rPr>
        <w:t xml:space="preserve"> DA COMARCA DE IMPERATRIZ</w:t>
      </w:r>
    </w:p>
    <w:p w:rsidR="00062F29" w:rsidRPr="00062F29" w:rsidRDefault="00062F29" w:rsidP="00062F29">
      <w:pPr>
        <w:pStyle w:val="western"/>
        <w:spacing w:after="240"/>
        <w:jc w:val="both"/>
        <w:rPr>
          <w:rFonts w:ascii="Bookman Old Style" w:hAnsi="Bookman Old Style"/>
        </w:rPr>
      </w:pPr>
    </w:p>
    <w:p w:rsidR="00062F29" w:rsidRPr="00062F29" w:rsidRDefault="00062F29" w:rsidP="00062F29">
      <w:pPr>
        <w:pStyle w:val="western"/>
        <w:spacing w:after="198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 xml:space="preserve">REF: AÇÃO CIVIL PÚBLICA Nº 668-63.2012.8.10.0044 </w:t>
      </w:r>
    </w:p>
    <w:p w:rsidR="00062F29" w:rsidRDefault="00062F29" w:rsidP="00062F29">
      <w:pPr>
        <w:pStyle w:val="western"/>
        <w:spacing w:after="240" w:line="276" w:lineRule="auto"/>
        <w:jc w:val="both"/>
        <w:rPr>
          <w:rFonts w:ascii="Bookman Old Style" w:hAnsi="Bookman Old Style"/>
        </w:rPr>
      </w:pPr>
    </w:p>
    <w:p w:rsidR="00062F29" w:rsidRDefault="00062F29" w:rsidP="00062F29">
      <w:pPr>
        <w:pStyle w:val="western"/>
        <w:spacing w:after="240" w:line="276" w:lineRule="auto"/>
        <w:jc w:val="both"/>
        <w:rPr>
          <w:rFonts w:ascii="Bookman Old Style" w:hAnsi="Bookman Old Style"/>
        </w:rPr>
      </w:pPr>
    </w:p>
    <w:p w:rsidR="00062F29" w:rsidRDefault="00062F29" w:rsidP="00062F29">
      <w:pPr>
        <w:pStyle w:val="western"/>
        <w:spacing w:after="240" w:line="276" w:lineRule="auto"/>
        <w:jc w:val="both"/>
        <w:rPr>
          <w:rFonts w:ascii="Bookman Old Style" w:hAnsi="Bookman Old Style"/>
        </w:rPr>
      </w:pPr>
    </w:p>
    <w:p w:rsidR="00062F29" w:rsidRDefault="00062F29" w:rsidP="00062F29">
      <w:pPr>
        <w:pStyle w:val="western"/>
        <w:spacing w:after="240" w:line="276" w:lineRule="auto"/>
        <w:jc w:val="both"/>
        <w:rPr>
          <w:rFonts w:ascii="Bookman Old Style" w:hAnsi="Bookman Old Style"/>
        </w:rPr>
      </w:pPr>
    </w:p>
    <w:p w:rsidR="00062F29" w:rsidRDefault="00062F29" w:rsidP="00062F29">
      <w:pPr>
        <w:pStyle w:val="western"/>
        <w:spacing w:after="240" w:line="276" w:lineRule="auto"/>
        <w:jc w:val="both"/>
        <w:rPr>
          <w:rFonts w:ascii="Bookman Old Style" w:hAnsi="Bookman Old Style"/>
        </w:rPr>
      </w:pPr>
    </w:p>
    <w:p w:rsidR="00062F29" w:rsidRDefault="00062F29" w:rsidP="00062F29">
      <w:pPr>
        <w:pStyle w:val="western"/>
        <w:spacing w:after="240" w:line="276" w:lineRule="auto"/>
        <w:jc w:val="both"/>
        <w:rPr>
          <w:rFonts w:ascii="Bookman Old Style" w:hAnsi="Bookman Old Style"/>
        </w:rPr>
      </w:pPr>
    </w:p>
    <w:p w:rsidR="00062F29" w:rsidRPr="00062F29" w:rsidRDefault="00062F29" w:rsidP="00062F29">
      <w:pPr>
        <w:pStyle w:val="western"/>
        <w:spacing w:after="240" w:line="276" w:lineRule="auto"/>
        <w:jc w:val="both"/>
        <w:rPr>
          <w:rFonts w:ascii="Bookman Old Style" w:hAnsi="Bookman Old Style"/>
        </w:rPr>
      </w:pPr>
    </w:p>
    <w:p w:rsidR="00062F29" w:rsidRPr="00062F29" w:rsidRDefault="00062F29" w:rsidP="00062F29">
      <w:pPr>
        <w:pStyle w:val="western"/>
        <w:spacing w:after="198" w:line="276" w:lineRule="auto"/>
        <w:ind w:firstLine="1684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 xml:space="preserve">O </w:t>
      </w:r>
      <w:r w:rsidRPr="00062F29">
        <w:rPr>
          <w:rFonts w:ascii="Bookman Old Style" w:hAnsi="Bookman Old Style"/>
          <w:b/>
          <w:bCs/>
        </w:rPr>
        <w:t>MINISTÉRIO PÚBLICO DO ESTADO DO MARANHÃO</w:t>
      </w:r>
      <w:r w:rsidRPr="00062F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propôs </w:t>
      </w:r>
      <w:r w:rsidRPr="00062F29">
        <w:rPr>
          <w:rFonts w:ascii="Bookman Old Style" w:hAnsi="Bookman Old Style"/>
        </w:rPr>
        <w:t xml:space="preserve">a presenta </w:t>
      </w:r>
      <w:r w:rsidRPr="00062F29">
        <w:rPr>
          <w:rFonts w:ascii="Bookman Old Style" w:hAnsi="Bookman Old Style"/>
          <w:b/>
          <w:bCs/>
        </w:rPr>
        <w:t>Ação Civil Pública de Obrigação de Fazer c/c Pedido de Tutela Antecipada</w:t>
      </w:r>
      <w:r w:rsidRPr="00062F29">
        <w:rPr>
          <w:rFonts w:ascii="Bookman Old Style" w:hAnsi="Bookman Old Style"/>
        </w:rPr>
        <w:t xml:space="preserve"> visando obrigar o Estado do Maranhão a custear o tratamento de RADIOCIRURGIA, ou qualquer outro tratamento indicado pelo médico diante da atual realidade da paciente</w:t>
      </w:r>
      <w:r>
        <w:rPr>
          <w:rFonts w:ascii="Bookman Old Style" w:hAnsi="Bookman Old Style"/>
        </w:rPr>
        <w:t xml:space="preserve"> IRENE MARANHÃO DIAS</w:t>
      </w:r>
      <w:r w:rsidRPr="00062F29">
        <w:rPr>
          <w:rFonts w:ascii="Bookman Old Style" w:hAnsi="Bookman Old Style"/>
        </w:rPr>
        <w:t>, no Hospital das Clínicas em São Paulo, em qualquer unidade hospitalar que disponha de vaga para tal procedimento.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 xml:space="preserve">A liminar foi concedida às fls. 26/27 determinando </w:t>
      </w:r>
      <w:r w:rsidRPr="00062F29">
        <w:rPr>
          <w:rFonts w:ascii="Bookman Old Style" w:hAnsi="Bookman Old Style"/>
          <w:b/>
          <w:bCs/>
          <w:i/>
          <w:iCs/>
        </w:rPr>
        <w:t xml:space="preserve">“o custeio imediato do tratamento de saúde da autora (procedimento de RADIOCIRURGIA), em um dos centros médicos com capacidade técnica para tanto, preferencialmente o Hospital das Clínicas na cidade de São Paulo/SP, com transporte aéreo, bem como qualquer procedimento necessário </w:t>
      </w:r>
      <w:proofErr w:type="gramStart"/>
      <w:r w:rsidRPr="00062F29">
        <w:rPr>
          <w:rFonts w:ascii="Bookman Old Style" w:hAnsi="Bookman Old Style"/>
          <w:b/>
          <w:bCs/>
          <w:i/>
          <w:iCs/>
        </w:rPr>
        <w:t xml:space="preserve">para </w:t>
      </w:r>
      <w:proofErr w:type="spellStart"/>
      <w:r w:rsidRPr="00062F29">
        <w:rPr>
          <w:rFonts w:ascii="Bookman Old Style" w:hAnsi="Bookman Old Style"/>
          <w:b/>
          <w:bCs/>
          <w:i/>
          <w:iCs/>
        </w:rPr>
        <w:t>para</w:t>
      </w:r>
      <w:proofErr w:type="spellEnd"/>
      <w:proofErr w:type="gramEnd"/>
      <w:r w:rsidRPr="00062F29">
        <w:rPr>
          <w:rFonts w:ascii="Bookman Old Style" w:hAnsi="Bookman Old Style"/>
          <w:b/>
          <w:bCs/>
          <w:i/>
          <w:iCs/>
        </w:rPr>
        <w:t xml:space="preserve"> garantir a saúde da paciente IRENE MARANHÃO DIAS, conforme indicação médica, bem como a concessão de ajuda de custo para TFD no valor de R$ 2.000,00, sob pena de multa diária de R$ 10.000,00 (dez mil reais), INTIMANDO-SE INCONTINENTI, POR FAX E POR CORREIO, NA MODALIDADE “SEDEX” OU EQUIVALENTE, O SECRETÁRIO ESTADUAL DE SAÚDE; PARA QUE PROVIDENCIEM O TRANSPORTE </w:t>
      </w:r>
      <w:r w:rsidRPr="00062F29">
        <w:rPr>
          <w:rFonts w:ascii="Bookman Old Style" w:hAnsi="Bookman Old Style"/>
          <w:b/>
          <w:bCs/>
          <w:i/>
          <w:iCs/>
        </w:rPr>
        <w:lastRenderedPageBreak/>
        <w:t>ADEQUADO, PARA OUTRA UNIDADE DA FEDERAÇÃO, E O CUMPRIMENTO DOS DEMAIS TERMOS DA PRESENTE DECISÃO.”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 xml:space="preserve">Ocorre que, até hoje, o Estado do Maranhão não cumpriu a decisão judicial </w:t>
      </w:r>
      <w:r w:rsidRPr="00062F29">
        <w:rPr>
          <w:rFonts w:ascii="Bookman Old Style" w:hAnsi="Bookman Old Style"/>
          <w:b/>
          <w:bCs/>
        </w:rPr>
        <w:t xml:space="preserve">ignorando </w:t>
      </w:r>
      <w:r w:rsidRPr="00062F29">
        <w:rPr>
          <w:rFonts w:ascii="Bookman Old Style" w:hAnsi="Bookman Old Style"/>
        </w:rPr>
        <w:t>a parte da decisão que diz “</w:t>
      </w:r>
      <w:r w:rsidRPr="00062F29">
        <w:rPr>
          <w:rFonts w:ascii="Bookman Old Style" w:hAnsi="Bookman Old Style"/>
          <w:b/>
          <w:bCs/>
          <w:i/>
          <w:iCs/>
        </w:rPr>
        <w:t xml:space="preserve">o custeio imediato do tratamento de saúde da autora (procedimento de RADIOCIRURGIA), em um dos centros médicos com capacidade técnica para tanto, preferencialmente o Hospital das Clínicas na cidade de São Paulo/SP, com transporte aéreo, bem como qualquer procedimento necessário </w:t>
      </w:r>
      <w:proofErr w:type="gramStart"/>
      <w:r w:rsidRPr="00062F29">
        <w:rPr>
          <w:rFonts w:ascii="Bookman Old Style" w:hAnsi="Bookman Old Style"/>
          <w:b/>
          <w:bCs/>
          <w:i/>
          <w:iCs/>
        </w:rPr>
        <w:t xml:space="preserve">para </w:t>
      </w:r>
      <w:proofErr w:type="spellStart"/>
      <w:r w:rsidRPr="00062F29">
        <w:rPr>
          <w:rFonts w:ascii="Bookman Old Style" w:hAnsi="Bookman Old Style"/>
          <w:b/>
          <w:bCs/>
          <w:i/>
          <w:iCs/>
        </w:rPr>
        <w:t>para</w:t>
      </w:r>
      <w:proofErr w:type="spellEnd"/>
      <w:proofErr w:type="gramEnd"/>
      <w:r w:rsidRPr="00062F29">
        <w:rPr>
          <w:rFonts w:ascii="Bookman Old Style" w:hAnsi="Bookman Old Style"/>
          <w:b/>
          <w:bCs/>
          <w:i/>
          <w:iCs/>
        </w:rPr>
        <w:t xml:space="preserve"> garantir a saúde da paciente IRENE MARANHÃO DIAS, conforme indicação médica,...” e</w:t>
      </w:r>
      <w:r w:rsidRPr="00062F29">
        <w:rPr>
          <w:rFonts w:ascii="Bookman Old Style" w:hAnsi="Bookman Old Style"/>
        </w:rPr>
        <w:t xml:space="preserve">, ou seja, que deve </w:t>
      </w:r>
      <w:r>
        <w:rPr>
          <w:rFonts w:ascii="Bookman Old Style" w:hAnsi="Bookman Old Style"/>
        </w:rPr>
        <w:t>custear em rede privada o trata</w:t>
      </w:r>
      <w:r w:rsidRPr="00062F29">
        <w:rPr>
          <w:rFonts w:ascii="Bookman Old Style" w:hAnsi="Bookman Old Style"/>
        </w:rPr>
        <w:t>mento.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>Em manifestação de fls. 37 o senhor Secretário de Estado da Saúde man</w:t>
      </w:r>
      <w:r>
        <w:rPr>
          <w:rFonts w:ascii="Bookman Old Style" w:hAnsi="Bookman Old Style"/>
        </w:rPr>
        <w:t>ifestou-se sem explicar o porquê</w:t>
      </w:r>
      <w:r w:rsidRPr="00062F29">
        <w:rPr>
          <w:rFonts w:ascii="Bookman Old Style" w:hAnsi="Bookman Old Style"/>
        </w:rPr>
        <w:t xml:space="preserve"> de não custear o tratamento da paciente como determinado na decisão limi</w:t>
      </w:r>
      <w:r>
        <w:rPr>
          <w:rFonts w:ascii="Bookman Old Style" w:hAnsi="Bookman Old Style"/>
        </w:rPr>
        <w:t>nar</w:t>
      </w:r>
      <w:r w:rsidRPr="00062F29">
        <w:rPr>
          <w:rFonts w:ascii="Bookman Old Style" w:hAnsi="Bookman Old Style"/>
        </w:rPr>
        <w:t xml:space="preserve">. No mesmo documento o Secretário somente citou que o programa CROSS (pertencente ao Estado de São Paulo) não atende pacientes de outros Estados, sugeriu que a paciente fosse </w:t>
      </w:r>
      <w:proofErr w:type="gramStart"/>
      <w:r w:rsidRPr="00062F29">
        <w:rPr>
          <w:rFonts w:ascii="Bookman Old Style" w:hAnsi="Bookman Old Style"/>
        </w:rPr>
        <w:t>reavaliado</w:t>
      </w:r>
      <w:proofErr w:type="gramEnd"/>
      <w:r w:rsidRPr="00062F29">
        <w:rPr>
          <w:rFonts w:ascii="Bookman Old Style" w:hAnsi="Bookman Old Style"/>
        </w:rPr>
        <w:t xml:space="preserve"> pelo médico solicitante para que fosse redefinido seu procedimento e encaminhado para o setor de TFD.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 xml:space="preserve">Ocorre que, em virtude da demora, como já havia sido citado na manifestação de fls. 34/35 e, de acordo com a manifestação da médica Oncologista Clínica Dra. </w:t>
      </w:r>
      <w:proofErr w:type="spellStart"/>
      <w:r w:rsidRPr="00062F29">
        <w:rPr>
          <w:rFonts w:ascii="Bookman Old Style" w:hAnsi="Bookman Old Style"/>
        </w:rPr>
        <w:t>Kellen</w:t>
      </w:r>
      <w:proofErr w:type="spellEnd"/>
      <w:r w:rsidRPr="00062F29">
        <w:rPr>
          <w:rFonts w:ascii="Bookman Old Style" w:hAnsi="Bookman Old Style"/>
        </w:rPr>
        <w:t xml:space="preserve"> Cristina Reis de Oliveira e Silva, da UNACON – São Rafael unidade prestadora de serviços do SUS, a senhora IRENE MARANHÃO DIAS</w:t>
      </w:r>
      <w:r>
        <w:rPr>
          <w:rFonts w:ascii="Bookman Old Style" w:hAnsi="Bookman Old Style"/>
        </w:rPr>
        <w:t>, em razão da piora clínica,</w:t>
      </w:r>
      <w:r w:rsidRPr="00062F29">
        <w:rPr>
          <w:rFonts w:ascii="Bookman Old Style" w:hAnsi="Bookman Old Style"/>
        </w:rPr>
        <w:t xml:space="preserve"> aumento da lesão e evolução com metástase hepática foi suspensa a indicação de Radiocirurgia e</w:t>
      </w:r>
      <w:r w:rsidRPr="00062F29">
        <w:rPr>
          <w:rFonts w:ascii="Bookman Old Style" w:hAnsi="Bookman Old Style"/>
          <w:b/>
          <w:bCs/>
        </w:rPr>
        <w:t xml:space="preserve">xistindo nesse momento a indicação de Radioterapia convencional </w:t>
      </w:r>
      <w:r w:rsidRPr="00062F29">
        <w:rPr>
          <w:rFonts w:ascii="Bookman Old Style" w:hAnsi="Bookman Old Style"/>
        </w:rPr>
        <w:t>(manifestação da médica oncologista em anexo).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>O estado de saúde da paciente vem se agravando rapidamente em razão da omissão do Estado do Maranhão que não cumpriu a decisão judicial logo que foi intimado.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 xml:space="preserve">Nesse momento é </w:t>
      </w:r>
      <w:r w:rsidRPr="00F05792">
        <w:rPr>
          <w:rFonts w:ascii="Bookman Old Style" w:hAnsi="Bookman Old Style"/>
          <w:b/>
        </w:rPr>
        <w:t>URGENTE</w:t>
      </w:r>
      <w:r w:rsidR="00F05792">
        <w:rPr>
          <w:rFonts w:ascii="Bookman Old Style" w:hAnsi="Bookman Old Style"/>
        </w:rPr>
        <w:t xml:space="preserve"> que seja imediatamente custeado na rede privada o tratamento da </w:t>
      </w:r>
      <w:r w:rsidRPr="00062F29">
        <w:rPr>
          <w:rFonts w:ascii="Bookman Old Style" w:hAnsi="Bookman Old Style"/>
        </w:rPr>
        <w:t xml:space="preserve">senhora </w:t>
      </w:r>
      <w:r w:rsidR="00F05792">
        <w:rPr>
          <w:rFonts w:ascii="Bookman Old Style" w:hAnsi="Bookman Old Style"/>
        </w:rPr>
        <w:t>IRENE MARANHÃO DIAS</w:t>
      </w:r>
      <w:r w:rsidRPr="00062F29">
        <w:rPr>
          <w:rFonts w:ascii="Bookman Old Style" w:hAnsi="Bookman Old Style"/>
        </w:rPr>
        <w:t xml:space="preserve"> indicado pela médica da UNACON, não sendo possível, em virtude do seu estado de saúde, a paciente esperar a fila da RAIOTERAPIA </w:t>
      </w:r>
      <w:r w:rsidR="00F05792">
        <w:rPr>
          <w:rFonts w:ascii="Bookman Old Style" w:hAnsi="Bookman Old Style"/>
        </w:rPr>
        <w:t xml:space="preserve">do SUS </w:t>
      </w:r>
      <w:r w:rsidRPr="00062F29">
        <w:rPr>
          <w:rFonts w:ascii="Bookman Old Style" w:hAnsi="Bookman Old Style"/>
        </w:rPr>
        <w:t xml:space="preserve">que demora em média mais de </w:t>
      </w:r>
      <w:proofErr w:type="gramStart"/>
      <w:r w:rsidRPr="00062F29">
        <w:rPr>
          <w:rFonts w:ascii="Bookman Old Style" w:hAnsi="Bookman Old Style"/>
        </w:rPr>
        <w:t>4</w:t>
      </w:r>
      <w:proofErr w:type="gramEnd"/>
      <w:r w:rsidRPr="00062F29">
        <w:rPr>
          <w:rFonts w:ascii="Bookman Old Style" w:hAnsi="Bookman Old Style"/>
        </w:rPr>
        <w:t xml:space="preserve"> meses para atendimento.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lastRenderedPageBreak/>
        <w:t>A decisão para o custeio do tratamento da paciente já existe nos moldes citados acima o que inclui “</w:t>
      </w:r>
      <w:r w:rsidRPr="00062F29">
        <w:rPr>
          <w:rFonts w:ascii="Bookman Old Style" w:hAnsi="Bookman Old Style"/>
          <w:b/>
          <w:bCs/>
          <w:i/>
          <w:iCs/>
        </w:rPr>
        <w:t>qualquer p</w:t>
      </w:r>
      <w:r w:rsidR="00F05792">
        <w:rPr>
          <w:rFonts w:ascii="Bookman Old Style" w:hAnsi="Bookman Old Style"/>
          <w:b/>
          <w:bCs/>
          <w:i/>
          <w:iCs/>
        </w:rPr>
        <w:t>rocedimento necessário para</w:t>
      </w:r>
      <w:r w:rsidRPr="00062F29">
        <w:rPr>
          <w:rFonts w:ascii="Bookman Old Style" w:hAnsi="Bookman Old Style"/>
          <w:b/>
          <w:bCs/>
          <w:i/>
          <w:iCs/>
        </w:rPr>
        <w:t xml:space="preserve"> garantir a saúde da paciente IRENE MARANHÃO DIAS”.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>Hoje, segundo relatório médico em anexo, o tratamento necessário e que a paciente nã</w:t>
      </w:r>
      <w:r w:rsidR="00F05792">
        <w:rPr>
          <w:rFonts w:ascii="Bookman Old Style" w:hAnsi="Bookman Old Style"/>
        </w:rPr>
        <w:t>o está tendo acesso é</w:t>
      </w:r>
      <w:proofErr w:type="gramStart"/>
      <w:r w:rsidR="00F05792">
        <w:rPr>
          <w:rFonts w:ascii="Bookman Old Style" w:hAnsi="Bookman Old Style"/>
        </w:rPr>
        <w:t xml:space="preserve"> </w:t>
      </w:r>
      <w:r w:rsidRPr="00062F29">
        <w:rPr>
          <w:rFonts w:ascii="Bookman Old Style" w:hAnsi="Bookman Old Style"/>
        </w:rPr>
        <w:t xml:space="preserve"> </w:t>
      </w:r>
      <w:proofErr w:type="gramEnd"/>
      <w:r w:rsidRPr="00062F29">
        <w:rPr>
          <w:rFonts w:ascii="Bookman Old Style" w:hAnsi="Bookman Old Style"/>
        </w:rPr>
        <w:t>RADIOTERAPIA.</w:t>
      </w:r>
    </w:p>
    <w:p w:rsidR="00F05792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 xml:space="preserve">Em contato telefônico e via e-mail com clínica particular de Imperatriz nos foi </w:t>
      </w:r>
      <w:r w:rsidR="00F05792">
        <w:rPr>
          <w:rFonts w:ascii="Bookman Old Style" w:hAnsi="Bookman Old Style"/>
        </w:rPr>
        <w:t>re</w:t>
      </w:r>
      <w:r w:rsidRPr="00062F29">
        <w:rPr>
          <w:rFonts w:ascii="Bookman Old Style" w:hAnsi="Bookman Old Style"/>
        </w:rPr>
        <w:t>passado um orçamento bás</w:t>
      </w:r>
      <w:r w:rsidR="00F05792">
        <w:rPr>
          <w:rFonts w:ascii="Bookman Old Style" w:hAnsi="Bookman Old Style"/>
        </w:rPr>
        <w:t>ico para início do tratamento de RADIOTERAPIA (e-mail em anexo).</w:t>
      </w:r>
    </w:p>
    <w:p w:rsidR="00062F29" w:rsidRPr="00062F29" w:rsidRDefault="00F05792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 xml:space="preserve"> </w:t>
      </w:r>
      <w:r w:rsidR="00062F29" w:rsidRPr="00062F29">
        <w:rPr>
          <w:rFonts w:ascii="Bookman Old Style" w:hAnsi="Bookman Old Style"/>
        </w:rPr>
        <w:t xml:space="preserve">O valor básico repassado via e-mail pela Clínica </w:t>
      </w:r>
      <w:proofErr w:type="spellStart"/>
      <w:r w:rsidR="00062F29" w:rsidRPr="00062F29">
        <w:rPr>
          <w:rFonts w:ascii="Bookman Old Style" w:hAnsi="Bookman Old Style"/>
        </w:rPr>
        <w:t>Oncorradium</w:t>
      </w:r>
      <w:proofErr w:type="spellEnd"/>
      <w:r w:rsidR="00062F29" w:rsidRPr="00062F29">
        <w:rPr>
          <w:rFonts w:ascii="Bookman Old Style" w:hAnsi="Bookman Old Style"/>
        </w:rPr>
        <w:t xml:space="preserve"> para iniciar o tratamento é de R$ 3. </w:t>
      </w:r>
      <w:proofErr w:type="gramStart"/>
      <w:r w:rsidR="00062F29" w:rsidRPr="00062F29">
        <w:rPr>
          <w:rFonts w:ascii="Bookman Old Style" w:hAnsi="Bookman Old Style"/>
        </w:rPr>
        <w:t>792, 45</w:t>
      </w:r>
      <w:proofErr w:type="gramEnd"/>
      <w:r w:rsidR="00062F29" w:rsidRPr="00062F29">
        <w:rPr>
          <w:rFonts w:ascii="Bookman Old Style" w:hAnsi="Bookman Old Style"/>
        </w:rPr>
        <w:t xml:space="preserve"> (três mil setecentos e noventa e dois reais e quarenta e cinco centavos). 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</w:rPr>
        <w:t xml:space="preserve">Assim, visando que a paciente inicie imediatamente seu tratamento, tendo em vista que o ESTADO DO MARANHÃO, até o momento, não cumpriu a decisão liminar concedida, REQUEIRO </w:t>
      </w:r>
      <w:r w:rsidRPr="00062F29">
        <w:rPr>
          <w:rFonts w:ascii="Bookman Old Style" w:hAnsi="Bookman Old Style" w:cs="Calibri"/>
          <w:color w:val="00000A"/>
        </w:rPr>
        <w:t xml:space="preserve">com base no art. 461, §5°, do Código de Processo Civil, que permite a quem exerce o poder jurisdicional adotar as providências necessárias e adequadas para garantir o cumprimento da ordem judicial exarada, de forma proporcional e razoável, sendo nas lides que envolvem os bens jurídicos saúde e vida de fundamental importância e utilização, </w:t>
      </w:r>
      <w:r w:rsidRPr="00062F29">
        <w:rPr>
          <w:rFonts w:ascii="Bookman Old Style" w:hAnsi="Bookman Old Style" w:cs="Calibri"/>
          <w:b/>
          <w:bCs/>
          <w:color w:val="00000A"/>
        </w:rPr>
        <w:t>o bloqueio das contas públicas do ESTADO DO MARANHÃO, mas especificamente do FUNDO ESTADUAL DE SAÚDE,</w:t>
      </w:r>
      <w:r w:rsidRPr="00062F29">
        <w:rPr>
          <w:rFonts w:ascii="Bookman Old Style" w:hAnsi="Bookman Old Style" w:cs="Calibri"/>
          <w:color w:val="00000A"/>
        </w:rPr>
        <w:t xml:space="preserve"> inicialmente no valor de R$ </w:t>
      </w:r>
      <w:r w:rsidRPr="00062F29">
        <w:rPr>
          <w:rFonts w:ascii="Bookman Old Style" w:hAnsi="Bookman Old Style"/>
          <w:color w:val="00000A"/>
        </w:rPr>
        <w:t xml:space="preserve">R$ 3. </w:t>
      </w:r>
      <w:proofErr w:type="gramStart"/>
      <w:r w:rsidRPr="00062F29">
        <w:rPr>
          <w:rFonts w:ascii="Bookman Old Style" w:hAnsi="Bookman Old Style"/>
          <w:color w:val="00000A"/>
        </w:rPr>
        <w:t>792, 45 (três mil setecentos e noventa e dois reais e quarenta e cinco centavos)</w:t>
      </w:r>
      <w:proofErr w:type="gramEnd"/>
      <w:r w:rsidRPr="00062F29">
        <w:rPr>
          <w:rFonts w:ascii="Bookman Old Style" w:hAnsi="Bookman Old Style"/>
          <w:color w:val="00000A"/>
        </w:rPr>
        <w:t xml:space="preserve"> para custear o início do tratamento da senhora IRENE MARANHÃO, podendo posteriormente ser anexado o valor em</w:t>
      </w:r>
      <w:r w:rsidR="00F05792">
        <w:rPr>
          <w:rFonts w:ascii="Bookman Old Style" w:hAnsi="Bookman Old Style"/>
          <w:color w:val="00000A"/>
        </w:rPr>
        <w:t xml:space="preserve"> novo</w:t>
      </w:r>
      <w:r w:rsidRPr="00062F29">
        <w:rPr>
          <w:rFonts w:ascii="Bookman Old Style" w:hAnsi="Bookman Old Style"/>
          <w:color w:val="00000A"/>
        </w:rPr>
        <w:t xml:space="preserve"> orçamento para continuidade do tratamento através de novo bloqueio.</w:t>
      </w:r>
    </w:p>
    <w:p w:rsidR="00062F29" w:rsidRPr="00062F29" w:rsidRDefault="00062F29" w:rsidP="00062F29">
      <w:pPr>
        <w:pStyle w:val="western"/>
        <w:spacing w:before="28" w:beforeAutospacing="0" w:line="276" w:lineRule="auto"/>
        <w:ind w:firstLine="1684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 w:cs="Calibri"/>
          <w:color w:val="00000A"/>
        </w:rPr>
        <w:t>O entendimento dos Tribunais Superiores sobre o assunto é robusto, como citado na decisão abaixo:</w:t>
      </w:r>
    </w:p>
    <w:p w:rsidR="00062F29" w:rsidRPr="00062F29" w:rsidRDefault="00062F29" w:rsidP="00062F29">
      <w:pPr>
        <w:pStyle w:val="western"/>
        <w:spacing w:before="28" w:beforeAutospacing="0" w:line="276" w:lineRule="auto"/>
        <w:ind w:left="2257"/>
        <w:jc w:val="both"/>
        <w:rPr>
          <w:rFonts w:ascii="Bookman Old Style" w:hAnsi="Bookman Old Style"/>
        </w:rPr>
      </w:pPr>
      <w:proofErr w:type="gramStart"/>
      <w:r w:rsidRPr="00062F29">
        <w:rPr>
          <w:rFonts w:ascii="Bookman Old Style" w:hAnsi="Bookman Old Style"/>
          <w:color w:val="00000A"/>
        </w:rPr>
        <w:t>“</w:t>
      </w:r>
      <w:r w:rsidRPr="00062F29">
        <w:rPr>
          <w:rFonts w:ascii="Bookman Old Style" w:hAnsi="Bookman Old Style" w:cs="Calibri"/>
          <w:color w:val="00000A"/>
        </w:rPr>
        <w:t>PROCESSUAL CIVIL.</w:t>
      </w:r>
      <w:proofErr w:type="gramEnd"/>
      <w:r w:rsidRPr="00062F29">
        <w:rPr>
          <w:rFonts w:ascii="Bookman Old Style" w:hAnsi="Bookman Old Style" w:cs="Calibri"/>
          <w:color w:val="00000A"/>
        </w:rPr>
        <w:t xml:space="preserve"> EMBARGOS DE DECLARAÇÃO. OBRIGAÇÃO DE DAR. BLOQUEIO DE VALORES EM CONTAS PÚBLICAS. DECISÃO DO TRIBUNAL DE ORIGEM NO SENTIDO DA IMPOSSIBILIDADE DA MEDIDA.</w:t>
      </w:r>
    </w:p>
    <w:p w:rsidR="00062F29" w:rsidRPr="00062F29" w:rsidRDefault="00062F29" w:rsidP="00062F29">
      <w:pPr>
        <w:pStyle w:val="western"/>
        <w:spacing w:before="28" w:beforeAutospacing="0" w:line="276" w:lineRule="auto"/>
        <w:ind w:left="2257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 w:cs="Calibri"/>
          <w:color w:val="00000A"/>
        </w:rPr>
        <w:lastRenderedPageBreak/>
        <w:t xml:space="preserve">1. As medidas previstas no </w:t>
      </w:r>
      <w:r w:rsidRPr="00062F29">
        <w:rPr>
          <w:rFonts w:ascii="Bookman Old Style" w:hAnsi="Bookman Old Style" w:cs="Calibri"/>
          <w:b/>
          <w:bCs/>
          <w:color w:val="00000A"/>
        </w:rPr>
        <w:t>§ 5º do artigo 461 do CPC</w:t>
      </w:r>
      <w:r w:rsidRPr="00062F29">
        <w:rPr>
          <w:rFonts w:ascii="Bookman Old Style" w:hAnsi="Bookman Old Style" w:cs="Calibri"/>
          <w:color w:val="00000A"/>
        </w:rPr>
        <w:t xml:space="preserve"> foram antecedidas da </w:t>
      </w:r>
      <w:r w:rsidRPr="00062F29">
        <w:rPr>
          <w:rFonts w:ascii="Bookman Old Style" w:hAnsi="Bookman Old Style" w:cs="Calibri"/>
          <w:b/>
          <w:bCs/>
          <w:color w:val="00000A"/>
        </w:rPr>
        <w:t>expressão ‘tais como’</w:t>
      </w:r>
      <w:r w:rsidRPr="00062F29">
        <w:rPr>
          <w:rFonts w:ascii="Bookman Old Style" w:hAnsi="Bookman Old Style" w:cs="Calibri"/>
          <w:color w:val="00000A"/>
        </w:rPr>
        <w:t xml:space="preserve">, o que denota o </w:t>
      </w:r>
      <w:r w:rsidRPr="00062F29">
        <w:rPr>
          <w:rFonts w:ascii="Bookman Old Style" w:hAnsi="Bookman Old Style" w:cs="Calibri"/>
          <w:b/>
          <w:bCs/>
          <w:color w:val="00000A"/>
          <w:u w:val="single"/>
        </w:rPr>
        <w:t>caráter não exauriente da enumeração</w:t>
      </w:r>
      <w:r w:rsidRPr="00062F29">
        <w:rPr>
          <w:rFonts w:ascii="Bookman Old Style" w:hAnsi="Bookman Old Style" w:cs="Calibri"/>
          <w:color w:val="00000A"/>
        </w:rPr>
        <w:t>.</w:t>
      </w:r>
    </w:p>
    <w:p w:rsidR="00062F29" w:rsidRPr="00062F29" w:rsidRDefault="00062F29" w:rsidP="00062F29">
      <w:pPr>
        <w:pStyle w:val="western"/>
        <w:spacing w:before="28" w:beforeAutospacing="0" w:line="276" w:lineRule="auto"/>
        <w:ind w:left="2257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 w:cs="Calibri"/>
          <w:color w:val="00000A"/>
        </w:rPr>
        <w:t xml:space="preserve">2. Não obstante o </w:t>
      </w:r>
      <w:proofErr w:type="spellStart"/>
      <w:r w:rsidRPr="00062F29">
        <w:rPr>
          <w:rFonts w:ascii="Bookman Old Style" w:hAnsi="Bookman Old Style" w:cs="Calibri"/>
          <w:color w:val="00000A"/>
        </w:rPr>
        <w:t>seqüestro</w:t>
      </w:r>
      <w:proofErr w:type="spellEnd"/>
      <w:r w:rsidRPr="00062F29">
        <w:rPr>
          <w:rFonts w:ascii="Bookman Old Style" w:hAnsi="Bookman Old Style" w:cs="Calibri"/>
          <w:color w:val="00000A"/>
        </w:rPr>
        <w:t xml:space="preserve"> de valores seja medida de natureza excepcional, </w:t>
      </w:r>
      <w:r w:rsidRPr="00062F29">
        <w:rPr>
          <w:rFonts w:ascii="Bookman Old Style" w:hAnsi="Bookman Old Style" w:cs="Calibri"/>
          <w:b/>
          <w:bCs/>
          <w:color w:val="00000A"/>
        </w:rPr>
        <w:t>a efetivação da tutela concedida no caso está relacionada à preservação da saúde do indivíduo, devendo ser privilegiada a proteção do bem maior, que é a vida</w:t>
      </w:r>
      <w:r w:rsidRPr="00062F29">
        <w:rPr>
          <w:rFonts w:ascii="Bookman Old Style" w:hAnsi="Bookman Old Style" w:cs="Calibri"/>
          <w:color w:val="00000A"/>
        </w:rPr>
        <w:t>.</w:t>
      </w:r>
    </w:p>
    <w:p w:rsidR="00062F29" w:rsidRPr="00062F29" w:rsidRDefault="00062F29" w:rsidP="00062F29">
      <w:pPr>
        <w:pStyle w:val="western"/>
        <w:spacing w:after="198" w:line="276" w:lineRule="auto"/>
        <w:ind w:firstLine="1695"/>
        <w:jc w:val="both"/>
        <w:rPr>
          <w:rFonts w:ascii="Bookman Old Style" w:hAnsi="Bookman Old Style"/>
        </w:rPr>
      </w:pPr>
      <w:r w:rsidRPr="00062F29">
        <w:rPr>
          <w:rFonts w:ascii="Bookman Old Style" w:hAnsi="Bookman Old Style"/>
          <w:color w:val="00000A"/>
        </w:rPr>
        <w:t xml:space="preserve">3. </w:t>
      </w:r>
      <w:proofErr w:type="gramStart"/>
      <w:r w:rsidRPr="00062F29">
        <w:rPr>
          <w:rFonts w:ascii="Bookman Old Style" w:hAnsi="Bookman Old Style" w:cs="Calibri"/>
          <w:color w:val="00000A"/>
        </w:rPr>
        <w:t>Embargos de declaração acolhidos com efeitos modificativos”</w:t>
      </w:r>
      <w:proofErr w:type="gramEnd"/>
      <w:r w:rsidRPr="00062F29">
        <w:rPr>
          <w:rFonts w:ascii="Bookman Old Style" w:hAnsi="Bookman Old Style" w:cs="Calibri"/>
          <w:color w:val="00000A"/>
        </w:rPr>
        <w:t>. (</w:t>
      </w:r>
      <w:proofErr w:type="spellStart"/>
      <w:r w:rsidRPr="00062F29">
        <w:rPr>
          <w:rFonts w:ascii="Bookman Old Style" w:hAnsi="Bookman Old Style" w:cs="Calibri"/>
          <w:color w:val="00000A"/>
        </w:rPr>
        <w:t>EDcl</w:t>
      </w:r>
      <w:proofErr w:type="spellEnd"/>
      <w:r w:rsidRPr="00062F29">
        <w:rPr>
          <w:rFonts w:ascii="Bookman Old Style" w:hAnsi="Bookman Old Style" w:cs="Calibri"/>
          <w:color w:val="00000A"/>
        </w:rPr>
        <w:t xml:space="preserve"> no </w:t>
      </w:r>
      <w:proofErr w:type="spellStart"/>
      <w:r w:rsidRPr="00062F29">
        <w:rPr>
          <w:rFonts w:ascii="Bookman Old Style" w:hAnsi="Bookman Old Style" w:cs="Calibri"/>
          <w:color w:val="00000A"/>
        </w:rPr>
        <w:t>REsp</w:t>
      </w:r>
      <w:proofErr w:type="spellEnd"/>
      <w:r w:rsidRPr="00062F29">
        <w:rPr>
          <w:rFonts w:ascii="Bookman Old Style" w:hAnsi="Bookman Old Style" w:cs="Calibri"/>
          <w:color w:val="00000A"/>
        </w:rPr>
        <w:t xml:space="preserve"> 847975 / RS – 2ª T – Rel. Min. Castro Meira – j. 24.10.2006)(grifamos)</w:t>
      </w:r>
      <w:r w:rsidRPr="00062F29">
        <w:rPr>
          <w:rFonts w:ascii="Bookman Old Style" w:hAnsi="Bookman Old Style"/>
        </w:rPr>
        <w:t xml:space="preserve"> </w:t>
      </w:r>
    </w:p>
    <w:p w:rsidR="00062F29" w:rsidRDefault="00062F29" w:rsidP="00062F29">
      <w:pPr>
        <w:pStyle w:val="western"/>
        <w:spacing w:before="28" w:beforeAutospacing="0" w:after="0" w:line="276" w:lineRule="auto"/>
        <w:ind w:firstLine="1695"/>
        <w:jc w:val="both"/>
        <w:rPr>
          <w:rFonts w:ascii="Bookman Old Style" w:hAnsi="Bookman Old Style" w:cs="Calibri"/>
          <w:color w:val="00000A"/>
        </w:rPr>
      </w:pPr>
      <w:r w:rsidRPr="00062F29">
        <w:rPr>
          <w:rFonts w:ascii="Bookman Old Style" w:hAnsi="Bookman Old Style" w:cs="Calibri"/>
          <w:b/>
          <w:bCs/>
          <w:color w:val="00000A"/>
        </w:rPr>
        <w:t>E, para que cumpra imediatamente a decisão, pede seja intimado</w:t>
      </w:r>
      <w:r w:rsidR="00F05792" w:rsidRPr="00062F29">
        <w:rPr>
          <w:rFonts w:ascii="Bookman Old Style" w:hAnsi="Bookman Old Style"/>
          <w:b/>
          <w:bCs/>
          <w:i/>
          <w:iCs/>
        </w:rPr>
        <w:t xml:space="preserve"> INCONTINENTI, POR FAX E POR CORREIO, NA MODALIDADE “SEDEX” OU EQUIVALENTE,</w:t>
      </w:r>
      <w:r w:rsidR="00F05792">
        <w:rPr>
          <w:rFonts w:ascii="Bookman Old Style" w:hAnsi="Bookman Old Style"/>
          <w:b/>
          <w:bCs/>
          <w:i/>
          <w:iCs/>
        </w:rPr>
        <w:t xml:space="preserve"> O SECRETÁRIO ESTADUAL DE SAÚDE PARA </w:t>
      </w:r>
      <w:r w:rsidR="00F05792" w:rsidRPr="00062F29">
        <w:rPr>
          <w:rFonts w:ascii="Bookman Old Style" w:hAnsi="Bookman Old Style"/>
          <w:b/>
          <w:bCs/>
          <w:i/>
          <w:iCs/>
        </w:rPr>
        <w:t>O CUMPRIMENTO DA PRESENTE DECISÃO</w:t>
      </w:r>
      <w:r w:rsidRPr="00062F29">
        <w:rPr>
          <w:rFonts w:ascii="Bookman Old Style" w:hAnsi="Bookman Old Style" w:cs="Calibri"/>
          <w:b/>
          <w:bCs/>
          <w:color w:val="00000A"/>
        </w:rPr>
        <w:t xml:space="preserve">, </w:t>
      </w:r>
      <w:proofErr w:type="gramStart"/>
      <w:r w:rsidRPr="00062F29">
        <w:rPr>
          <w:rFonts w:ascii="Bookman Old Style" w:hAnsi="Bookman Old Style" w:cs="Calibri"/>
          <w:b/>
          <w:bCs/>
          <w:color w:val="00000A"/>
        </w:rPr>
        <w:t>sob pena</w:t>
      </w:r>
      <w:proofErr w:type="gramEnd"/>
      <w:r w:rsidRPr="00062F29">
        <w:rPr>
          <w:rFonts w:ascii="Bookman Old Style" w:hAnsi="Bookman Old Style" w:cs="Calibri"/>
          <w:b/>
          <w:bCs/>
          <w:color w:val="00000A"/>
        </w:rPr>
        <w:t xml:space="preserve"> de responsabilização penal e por improbidade administrativa</w:t>
      </w:r>
      <w:r w:rsidRPr="00062F29">
        <w:rPr>
          <w:rFonts w:ascii="Bookman Old Style" w:hAnsi="Bookman Old Style" w:cs="Calibri"/>
          <w:color w:val="00000A"/>
        </w:rPr>
        <w:t>.</w:t>
      </w:r>
    </w:p>
    <w:p w:rsidR="00F05792" w:rsidRDefault="00F05792" w:rsidP="00062F29">
      <w:pPr>
        <w:pStyle w:val="western"/>
        <w:spacing w:before="28" w:beforeAutospacing="0" w:after="0" w:line="276" w:lineRule="auto"/>
        <w:ind w:firstLine="1695"/>
        <w:jc w:val="both"/>
        <w:rPr>
          <w:rFonts w:ascii="Bookman Old Style" w:hAnsi="Bookman Old Style" w:cs="Calibri"/>
          <w:color w:val="00000A"/>
        </w:rPr>
      </w:pPr>
      <w:r>
        <w:rPr>
          <w:rFonts w:ascii="Bookman Old Style" w:hAnsi="Bookman Old Style" w:cs="Calibri"/>
          <w:color w:val="00000A"/>
        </w:rPr>
        <w:t>Pede e aguarda deferimento.</w:t>
      </w:r>
    </w:p>
    <w:p w:rsidR="00F05792" w:rsidRDefault="00F05792" w:rsidP="00062F29">
      <w:pPr>
        <w:pStyle w:val="western"/>
        <w:spacing w:before="28" w:beforeAutospacing="0" w:after="0" w:line="276" w:lineRule="auto"/>
        <w:ind w:firstLine="1695"/>
        <w:jc w:val="both"/>
        <w:rPr>
          <w:rFonts w:ascii="Bookman Old Style" w:hAnsi="Bookman Old Style" w:cs="Calibri"/>
          <w:color w:val="00000A"/>
        </w:rPr>
      </w:pPr>
    </w:p>
    <w:p w:rsidR="00F05792" w:rsidRDefault="00F05792" w:rsidP="00062F29">
      <w:pPr>
        <w:pStyle w:val="western"/>
        <w:spacing w:before="28" w:beforeAutospacing="0" w:after="0" w:line="276" w:lineRule="auto"/>
        <w:ind w:firstLine="1695"/>
        <w:jc w:val="both"/>
        <w:rPr>
          <w:rFonts w:ascii="Bookman Old Style" w:hAnsi="Bookman Old Style" w:cs="Calibri"/>
          <w:color w:val="00000A"/>
        </w:rPr>
      </w:pPr>
      <w:r>
        <w:rPr>
          <w:rFonts w:ascii="Bookman Old Style" w:hAnsi="Bookman Old Style" w:cs="Calibri"/>
          <w:color w:val="00000A"/>
        </w:rPr>
        <w:t>Imperatriz, 27 de novembro de 2012.</w:t>
      </w:r>
    </w:p>
    <w:p w:rsidR="00F05792" w:rsidRDefault="00F05792" w:rsidP="00062F29">
      <w:pPr>
        <w:pStyle w:val="western"/>
        <w:spacing w:before="28" w:beforeAutospacing="0" w:after="0" w:line="276" w:lineRule="auto"/>
        <w:ind w:firstLine="1695"/>
        <w:jc w:val="both"/>
        <w:rPr>
          <w:rFonts w:ascii="Bookman Old Style" w:hAnsi="Bookman Old Style" w:cs="Calibri"/>
          <w:color w:val="00000A"/>
        </w:rPr>
      </w:pPr>
    </w:p>
    <w:p w:rsidR="00F05792" w:rsidRDefault="00F05792" w:rsidP="00062F29">
      <w:pPr>
        <w:pStyle w:val="western"/>
        <w:spacing w:before="28" w:beforeAutospacing="0" w:after="0" w:line="276" w:lineRule="auto"/>
        <w:ind w:firstLine="1695"/>
        <w:jc w:val="both"/>
        <w:rPr>
          <w:rFonts w:ascii="Bookman Old Style" w:hAnsi="Bookman Old Style" w:cs="Calibri"/>
          <w:color w:val="00000A"/>
        </w:rPr>
      </w:pPr>
    </w:p>
    <w:p w:rsidR="00F05792" w:rsidRPr="00F05792" w:rsidRDefault="00F05792" w:rsidP="00F05792">
      <w:pPr>
        <w:pStyle w:val="western"/>
        <w:spacing w:before="28" w:beforeAutospacing="0" w:after="0" w:line="276" w:lineRule="auto"/>
        <w:ind w:firstLine="1695"/>
        <w:jc w:val="center"/>
        <w:rPr>
          <w:rFonts w:ascii="Bookman Old Style" w:hAnsi="Bookman Old Style" w:cs="Calibri"/>
          <w:b/>
          <w:i/>
          <w:color w:val="00000A"/>
        </w:rPr>
      </w:pPr>
      <w:r w:rsidRPr="00F05792">
        <w:rPr>
          <w:rFonts w:ascii="Bookman Old Style" w:hAnsi="Bookman Old Style" w:cs="Calibri"/>
          <w:b/>
          <w:i/>
          <w:color w:val="00000A"/>
        </w:rPr>
        <w:t>EMMANUELLA SOUZA DE BARROS BELLO PEIXOTO</w:t>
      </w:r>
    </w:p>
    <w:p w:rsidR="00F05792" w:rsidRPr="00062F29" w:rsidRDefault="00F05792" w:rsidP="00F05792">
      <w:pPr>
        <w:pStyle w:val="western"/>
        <w:spacing w:before="28" w:beforeAutospacing="0" w:after="0" w:line="276" w:lineRule="auto"/>
        <w:ind w:firstLine="1695"/>
        <w:jc w:val="center"/>
        <w:rPr>
          <w:rFonts w:ascii="Bookman Old Style" w:hAnsi="Bookman Old Style"/>
        </w:rPr>
      </w:pPr>
      <w:r>
        <w:rPr>
          <w:rFonts w:ascii="Bookman Old Style" w:hAnsi="Bookman Old Style" w:cs="Calibri"/>
          <w:color w:val="00000A"/>
        </w:rPr>
        <w:t>Promotora de Justiça</w:t>
      </w:r>
    </w:p>
    <w:p w:rsidR="00FF565E" w:rsidRDefault="00FF565E" w:rsidP="00062F29">
      <w:bookmarkStart w:id="0" w:name="_GoBack"/>
      <w:bookmarkEnd w:id="0"/>
    </w:p>
    <w:sectPr w:rsidR="00FF565E" w:rsidSect="00F92A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29" w:rsidRDefault="007C2429" w:rsidP="00F05792">
      <w:pPr>
        <w:spacing w:after="0" w:line="240" w:lineRule="auto"/>
      </w:pPr>
      <w:r>
        <w:separator/>
      </w:r>
    </w:p>
  </w:endnote>
  <w:endnote w:type="continuationSeparator" w:id="0">
    <w:p w:rsidR="007C2429" w:rsidRDefault="007C2429" w:rsidP="00F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29" w:rsidRDefault="007C2429" w:rsidP="00F05792">
      <w:pPr>
        <w:spacing w:after="0" w:line="240" w:lineRule="auto"/>
      </w:pPr>
      <w:r>
        <w:separator/>
      </w:r>
    </w:p>
  </w:footnote>
  <w:footnote w:type="continuationSeparator" w:id="0">
    <w:p w:rsidR="007C2429" w:rsidRDefault="007C2429" w:rsidP="00F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92" w:rsidRPr="00F05792" w:rsidRDefault="00F05792" w:rsidP="00F05792">
    <w:pPr>
      <w:pStyle w:val="Cabealho"/>
      <w:tabs>
        <w:tab w:val="left" w:pos="142"/>
      </w:tabs>
      <w:rPr>
        <w:rFonts w:ascii="Calibri" w:eastAsia="Calibri" w:hAnsi="Calibri" w:cs="Calibri"/>
        <w:b/>
        <w:color w:val="000000"/>
        <w:kern w:val="1"/>
        <w:sz w:val="24"/>
        <w:szCs w:val="24"/>
        <w:lang w:eastAsia="zh-CN"/>
      </w:rPr>
    </w:pPr>
  </w:p>
  <w:p w:rsidR="00F05792" w:rsidRPr="00F05792" w:rsidRDefault="00F92AC8" w:rsidP="00F05792">
    <w:pPr>
      <w:tabs>
        <w:tab w:val="left" w:pos="6946"/>
        <w:tab w:val="center" w:pos="11223"/>
        <w:tab w:val="right" w:pos="15642"/>
      </w:tabs>
      <w:suppressAutoHyphens/>
      <w:spacing w:after="0" w:line="240" w:lineRule="auto"/>
      <w:ind w:left="1134"/>
      <w:rPr>
        <w:rFonts w:ascii="Calibri" w:eastAsia="Calibri" w:hAnsi="Calibri" w:cs="Calibri"/>
        <w:b/>
        <w:color w:val="000000"/>
        <w:kern w:val="1"/>
        <w:sz w:val="20"/>
        <w:szCs w:val="20"/>
        <w:lang w:eastAsia="zh-CN"/>
      </w:rPr>
    </w:pPr>
    <w:r w:rsidRPr="00F92AC8">
      <w:rPr>
        <w:rFonts w:ascii="Times New Roman" w:eastAsia="Calibri" w:hAnsi="Times New Roman" w:cs="Calibri"/>
        <w:kern w:val="1"/>
        <w:sz w:val="24"/>
        <w:szCs w:val="24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8.5pt;width:64.25pt;height:71.25pt;z-index:-251656192;mso-wrap-distance-left:9.05pt;mso-wrap-distance-right:9.05pt" filled="t">
          <v:fill color2="black"/>
          <v:imagedata r:id="rId1" o:title=""/>
        </v:shape>
        <o:OLEObject Type="Embed" ProgID="Word.Picture.8" ShapeID="_x0000_s2050" DrawAspect="Content" ObjectID="_1414132913" r:id="rId2"/>
      </w:pict>
    </w:r>
    <w:r w:rsidR="00F05792" w:rsidRPr="00F05792">
      <w:rPr>
        <w:rFonts w:ascii="Calibri" w:eastAsia="Calibri" w:hAnsi="Calibri" w:cs="Calibri"/>
        <w:b/>
        <w:color w:val="000000"/>
        <w:kern w:val="1"/>
        <w:sz w:val="20"/>
        <w:szCs w:val="20"/>
        <w:lang w:eastAsia="zh-CN"/>
      </w:rPr>
      <w:t>MINISTÉRIO PÚBLICO DO MARANHÃO</w:t>
    </w:r>
  </w:p>
  <w:p w:rsidR="00F05792" w:rsidRPr="00F05792" w:rsidRDefault="00F05792" w:rsidP="00F05792">
    <w:pPr>
      <w:tabs>
        <w:tab w:val="left" w:pos="6946"/>
        <w:tab w:val="center" w:pos="11223"/>
        <w:tab w:val="right" w:pos="15642"/>
      </w:tabs>
      <w:suppressAutoHyphens/>
      <w:spacing w:after="0" w:line="240" w:lineRule="auto"/>
      <w:ind w:left="1134"/>
      <w:rPr>
        <w:rFonts w:ascii="Calibri" w:eastAsia="Calibri" w:hAnsi="Calibri" w:cs="Calibri"/>
        <w:b/>
        <w:color w:val="000000"/>
        <w:kern w:val="1"/>
        <w:sz w:val="20"/>
        <w:szCs w:val="20"/>
        <w:lang w:eastAsia="zh-CN"/>
      </w:rPr>
    </w:pPr>
    <w:r w:rsidRPr="00F05792">
      <w:rPr>
        <w:rFonts w:ascii="Calibri" w:eastAsia="Calibri" w:hAnsi="Calibri" w:cs="Calibri"/>
        <w:b/>
        <w:color w:val="000000"/>
        <w:kern w:val="1"/>
        <w:sz w:val="20"/>
        <w:szCs w:val="20"/>
        <w:lang w:eastAsia="zh-CN"/>
      </w:rPr>
      <w:t>5.ª PROMOTORIA DE JUSTIÇA ESPECIALIZADA DE IMPERATRIZ</w:t>
    </w:r>
  </w:p>
  <w:p w:rsidR="00F05792" w:rsidRPr="00F05792" w:rsidRDefault="00F92AC8" w:rsidP="00F05792">
    <w:pPr>
      <w:tabs>
        <w:tab w:val="left" w:pos="6946"/>
        <w:tab w:val="center" w:pos="11223"/>
        <w:tab w:val="right" w:pos="15642"/>
      </w:tabs>
      <w:suppressAutoHyphens/>
      <w:spacing w:after="0" w:line="240" w:lineRule="auto"/>
      <w:ind w:left="1134"/>
      <w:rPr>
        <w:rFonts w:ascii="Calibri" w:eastAsia="Calibri" w:hAnsi="Calibri" w:cs="Calibri"/>
        <w:b/>
        <w:color w:val="000000"/>
        <w:kern w:val="1"/>
        <w:sz w:val="20"/>
        <w:szCs w:val="20"/>
        <w:lang w:eastAsia="zh-CN"/>
      </w:rPr>
    </w:pPr>
    <w:r w:rsidRPr="00F92AC8">
      <w:rPr>
        <w:rFonts w:ascii="Times New Roman" w:eastAsia="Calibri" w:hAnsi="Times New Roman" w:cs="Calibri"/>
        <w:noProof/>
        <w:kern w:val="1"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1" type="#_x0000_t32" style="position:absolute;left:0;text-align:left;margin-left:49.2pt;margin-top:10.45pt;width:403.5pt;height: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" strokeweight=".26mm">
          <v:stroke joinstyle="miter"/>
        </v:shape>
      </w:pict>
    </w:r>
    <w:r w:rsidR="00F05792" w:rsidRPr="00F05792">
      <w:rPr>
        <w:rFonts w:ascii="Calibri" w:eastAsia="Calibri" w:hAnsi="Calibri" w:cs="Calibri"/>
        <w:b/>
        <w:color w:val="000000"/>
        <w:kern w:val="1"/>
        <w:sz w:val="20"/>
        <w:szCs w:val="20"/>
        <w:lang w:eastAsia="zh-CN"/>
      </w:rPr>
      <w:t>SAÚDE PÚBLICA E REGISTROS PÚBLICOS</w:t>
    </w:r>
  </w:p>
  <w:p w:rsidR="00F05792" w:rsidRDefault="00F05792">
    <w:pPr>
      <w:pStyle w:val="Cabealho"/>
    </w:pPr>
  </w:p>
  <w:p w:rsidR="00F05792" w:rsidRDefault="00F057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2F29"/>
    <w:rsid w:val="00062F29"/>
    <w:rsid w:val="0053517B"/>
    <w:rsid w:val="00541E53"/>
    <w:rsid w:val="007C2429"/>
    <w:rsid w:val="00E27E85"/>
    <w:rsid w:val="00F05792"/>
    <w:rsid w:val="00F92AC8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62F2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792"/>
  </w:style>
  <w:style w:type="paragraph" w:styleId="Rodap">
    <w:name w:val="footer"/>
    <w:basedOn w:val="Normal"/>
    <w:link w:val="RodapChar"/>
    <w:uiPriority w:val="99"/>
    <w:unhideWhenUsed/>
    <w:rsid w:val="00F05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792"/>
  </w:style>
  <w:style w:type="paragraph" w:styleId="Textodebalo">
    <w:name w:val="Balloon Text"/>
    <w:basedOn w:val="Normal"/>
    <w:link w:val="TextodebaloChar"/>
    <w:uiPriority w:val="99"/>
    <w:semiHidden/>
    <w:unhideWhenUsed/>
    <w:rsid w:val="00F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62F2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5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792"/>
  </w:style>
  <w:style w:type="paragraph" w:styleId="Rodap">
    <w:name w:val="footer"/>
    <w:basedOn w:val="Normal"/>
    <w:link w:val="RodapChar"/>
    <w:uiPriority w:val="99"/>
    <w:unhideWhenUsed/>
    <w:rsid w:val="00F05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792"/>
  </w:style>
  <w:style w:type="paragraph" w:styleId="Textodebalo">
    <w:name w:val="Balloon Text"/>
    <w:basedOn w:val="Normal"/>
    <w:link w:val="TextodebaloChar"/>
    <w:uiPriority w:val="99"/>
    <w:semiHidden/>
    <w:unhideWhenUsed/>
    <w:rsid w:val="00F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EMMANUELA</dc:creator>
  <cp:lastModifiedBy>ELZA</cp:lastModifiedBy>
  <cp:revision>2</cp:revision>
  <cp:lastPrinted>2012-11-27T14:02:00Z</cp:lastPrinted>
  <dcterms:created xsi:type="dcterms:W3CDTF">2012-11-11T12:56:00Z</dcterms:created>
  <dcterms:modified xsi:type="dcterms:W3CDTF">2012-11-11T12:56:00Z</dcterms:modified>
</cp:coreProperties>
</file>